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2"/>
        <w:ind w:right="-418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</w:rPr>
        <w:t>МИНИСТЕРСТВО ОБРАЗОВАНИЯ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РЕСПУБЛИКИ БЕЛАРУСЬ</w:t>
      </w:r>
    </w:p>
    <w:p>
      <w:pPr>
        <w:pStyle w:val="2"/>
        <w:spacing w:before="0" w:after="0" w:line="360" w:lineRule="exact"/>
        <w:jc w:val="center"/>
        <w:rPr>
          <w:rFonts w:ascii="Times New Roman" w:hAnsi="Times New Roman" w:cs="Times New Roman"/>
          <w:b w:val="0"/>
          <w:i w:val="0"/>
          <w:iCs w:val="0"/>
        </w:rPr>
      </w:pPr>
      <w:r>
        <w:rPr>
          <w:rFonts w:ascii="Times New Roman" w:hAnsi="Times New Roman" w:cs="Times New Roman"/>
          <w:i w:val="0"/>
        </w:rPr>
        <w:t>Учреждение образования</w:t>
      </w:r>
      <w:r>
        <w:rPr>
          <w:rFonts w:ascii="Times New Roman" w:hAnsi="Times New Roman" w:cs="Times New Roman"/>
          <w:i w:val="0"/>
          <w:lang w:val="ru-RU"/>
        </w:rP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i w:val="0"/>
          <w:iCs w:val="0"/>
        </w:rPr>
        <w:t>Белорусский государственный</w:t>
      </w:r>
    </w:p>
    <w:p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университет имени Максима Танка»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30479</wp:posOffset>
            </wp:positionV>
            <wp:extent cx="942975" cy="1171575"/>
            <wp:effectExtent l="19050" t="0" r="9525" b="0"/>
            <wp:wrapNone/>
            <wp:docPr id="3" name="Рисунок 3" descr="БГПУ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ГПУ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ind w:right="-3402"/>
        <w:jc w:val="center"/>
        <w:rPr>
          <w:rFonts w:ascii="Times New Roman" w:hAnsi="Times New Roman" w:cs="Times New Roman"/>
          <w:b/>
        </w:rPr>
      </w:pPr>
    </w:p>
    <w:p>
      <w:pPr>
        <w:ind w:right="-3402"/>
        <w:jc w:val="center"/>
        <w:rPr>
          <w:rFonts w:ascii="Times New Roman" w:hAnsi="Times New Roman" w:cs="Times New Roman"/>
          <w:b/>
        </w:rPr>
      </w:pPr>
    </w:p>
    <w:p>
      <w:pPr>
        <w:ind w:right="-3402"/>
        <w:jc w:val="center"/>
        <w:rPr>
          <w:rFonts w:ascii="Times New Roman" w:hAnsi="Times New Roman" w:cs="Times New Roman"/>
          <w:b/>
        </w:rPr>
      </w:pPr>
    </w:p>
    <w:p>
      <w:pPr>
        <w:ind w:firstLine="709"/>
        <w:rPr>
          <w:rFonts w:ascii="Times New Roman" w:hAnsi="Times New Roman" w:cs="Times New Roman"/>
          <w:b/>
          <w:sz w:val="32"/>
        </w:rPr>
      </w:pPr>
    </w:p>
    <w:p>
      <w:pPr>
        <w:jc w:val="center"/>
        <w:rPr>
          <w:rFonts w:ascii="Times New Roman" w:hAnsi="Times New Roman" w:cs="Times New Roman"/>
          <w:b/>
          <w:sz w:val="32"/>
        </w:rPr>
      </w:pPr>
    </w:p>
    <w:p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Декада студенческой науки в БГПУ</w:t>
      </w:r>
    </w:p>
    <w:p>
      <w:pPr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>
      <w:pPr>
        <w:spacing w:line="360" w:lineRule="exact"/>
        <w:ind w:firstLine="709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</w:p>
    <w:p>
      <w:pPr>
        <w:pStyle w:val="a8"/>
        <w:spacing w:before="120"/>
        <w:jc w:val="center"/>
        <w:rPr>
          <w:b/>
          <w:iCs/>
          <w:sz w:val="32"/>
        </w:rPr>
      </w:pPr>
      <w:bookmarkStart w:id="0" w:name="_GoBack"/>
      <w:bookmarkEnd w:id="0"/>
      <w:r>
        <w:rPr>
          <w:b/>
          <w:iCs/>
        </w:rPr>
        <w:t xml:space="preserve">Конкурс стендовых докладов </w:t>
      </w:r>
      <w:r>
        <w:rPr>
          <w:b/>
          <w:iCs/>
        </w:rPr>
        <w:br/>
        <w:t>«</w:t>
      </w:r>
      <w:proofErr w:type="spellStart"/>
      <w:r>
        <w:rPr>
          <w:b/>
          <w:iCs/>
        </w:rPr>
        <w:t>Межпредметные</w:t>
      </w:r>
      <w:proofErr w:type="spellEnd"/>
      <w:r>
        <w:rPr>
          <w:b/>
          <w:iCs/>
        </w:rPr>
        <w:t xml:space="preserve"> проекты для школьников»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8"/>
        <w:ind w:left="2832" w:right="141" w:firstLine="708"/>
        <w:rPr>
          <w:b/>
          <w:i/>
          <w:iCs/>
        </w:rPr>
      </w:pPr>
      <w:r>
        <w:rPr>
          <w:b/>
          <w:i/>
          <w:iCs/>
        </w:rPr>
        <w:t>28 марта 2025 года</w:t>
      </w:r>
    </w:p>
    <w:p>
      <w:pPr>
        <w:pStyle w:val="a8"/>
        <w:jc w:val="center"/>
        <w:rPr>
          <w:b/>
          <w:i/>
          <w:iCs/>
        </w:rPr>
      </w:pPr>
      <w:r>
        <w:rPr>
          <w:rFonts w:ascii="Franklin Gothic Book" w:eastAsia="Franklin Gothic Book" w:hAnsi="Franklin Gothic Book"/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227330</wp:posOffset>
            </wp:positionV>
            <wp:extent cx="1734185" cy="7061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22762757_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8"/>
        <w:jc w:val="center"/>
        <w:rPr>
          <w:b/>
          <w:i/>
          <w:iCs/>
        </w:rPr>
      </w:pPr>
    </w:p>
    <w:p>
      <w:pPr>
        <w:pStyle w:val="a8"/>
        <w:ind w:right="-1"/>
        <w:jc w:val="center"/>
        <w:rPr>
          <w:b/>
          <w:i/>
          <w:iCs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3577590" cy="2264632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54" cy="22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8"/>
        <w:rPr>
          <w:b/>
          <w:i/>
          <w:iCs/>
          <w:lang w:val="en-US"/>
        </w:rPr>
      </w:pPr>
    </w:p>
    <w:p>
      <w:pPr>
        <w:pStyle w:val="a8"/>
        <w:rPr>
          <w:b/>
          <w:i/>
          <w:iCs/>
          <w:lang w:val="en-US"/>
        </w:rPr>
      </w:pPr>
    </w:p>
    <w:p>
      <w:pPr>
        <w:pStyle w:val="a8"/>
        <w:jc w:val="center"/>
        <w:rPr>
          <w:b/>
          <w:i/>
          <w:iCs/>
        </w:rPr>
      </w:pPr>
      <w:r>
        <w:rPr>
          <w:b/>
          <w:i/>
          <w:iCs/>
        </w:rPr>
        <w:t>Минск, 2025</w:t>
      </w:r>
    </w:p>
    <w:p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br w:type="page"/>
      </w:r>
    </w:p>
    <w:p>
      <w:pPr>
        <w:pStyle w:val="a8"/>
        <w:spacing w:line="276" w:lineRule="auto"/>
        <w:ind w:firstLine="720"/>
        <w:rPr>
          <w:iCs/>
          <w:szCs w:val="28"/>
        </w:rPr>
      </w:pPr>
      <w:r>
        <w:rPr>
          <w:iCs/>
          <w:szCs w:val="28"/>
        </w:rPr>
        <w:lastRenderedPageBreak/>
        <w:t xml:space="preserve">Приглашаем принять участие в конкурсе </w:t>
      </w:r>
      <w:r>
        <w:rPr>
          <w:i/>
          <w:szCs w:val="28"/>
        </w:rPr>
        <w:t>стендовых</w:t>
      </w:r>
      <w:r>
        <w:rPr>
          <w:iCs/>
          <w:szCs w:val="28"/>
        </w:rPr>
        <w:t xml:space="preserve"> докладов </w:t>
      </w:r>
      <w:r>
        <w:rPr>
          <w:b/>
          <w:iCs/>
        </w:rPr>
        <w:t>«</w:t>
      </w:r>
      <w:proofErr w:type="spellStart"/>
      <w:r>
        <w:rPr>
          <w:b/>
          <w:iCs/>
        </w:rPr>
        <w:t>Межпредметные</w:t>
      </w:r>
      <w:proofErr w:type="spellEnd"/>
      <w:r>
        <w:rPr>
          <w:b/>
          <w:iCs/>
        </w:rPr>
        <w:t xml:space="preserve"> проекты для школьников»</w:t>
      </w:r>
      <w:r>
        <w:rPr>
          <w:iCs/>
          <w:szCs w:val="28"/>
        </w:rPr>
        <w:t xml:space="preserve"> (далее Конкурс).</w:t>
      </w:r>
    </w:p>
    <w:p>
      <w:pPr>
        <w:pStyle w:val="a8"/>
        <w:spacing w:line="276" w:lineRule="auto"/>
        <w:ind w:firstLine="720"/>
        <w:rPr>
          <w:iCs/>
          <w:szCs w:val="28"/>
        </w:rPr>
      </w:pPr>
      <w:r>
        <w:rPr>
          <w:iCs/>
          <w:szCs w:val="28"/>
        </w:rPr>
        <w:t>Учредителем Конкурса является учреждение образования «Белорусский государственный педагогический университет имени Максима Танка» (далее – БГПУ). Организатор Конкурса – кафедра педагогики факультета социально-педагогических технологий БГПУ.</w:t>
      </w:r>
    </w:p>
    <w:p>
      <w:pPr>
        <w:pStyle w:val="a8"/>
        <w:spacing w:line="276" w:lineRule="auto"/>
        <w:ind w:left="567"/>
        <w:jc w:val="center"/>
        <w:rPr>
          <w:b/>
          <w:i/>
          <w:iCs/>
          <w:szCs w:val="28"/>
        </w:rPr>
      </w:pPr>
    </w:p>
    <w:p>
      <w:pPr>
        <w:pStyle w:val="11"/>
        <w:shd w:val="clear" w:color="auto" w:fill="auto"/>
        <w:tabs>
          <w:tab w:val="left" w:pos="0"/>
        </w:tabs>
        <w:spacing w:before="0" w:after="0" w:line="276" w:lineRule="auto"/>
        <w:ind w:left="567" w:right="-1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ОРГАНИЗАЦИИ КОНКУРСА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28 марта 2025 года</w:t>
      </w:r>
      <w:r>
        <w:rPr>
          <w:sz w:val="28"/>
          <w:szCs w:val="28"/>
        </w:rPr>
        <w:t xml:space="preserve"> в рамках Декады студенческой науки в БГПУ пройдет </w:t>
      </w:r>
      <w:r>
        <w:rPr>
          <w:b/>
          <w:bCs/>
          <w:sz w:val="28"/>
          <w:szCs w:val="28"/>
        </w:rPr>
        <w:t>финал</w:t>
      </w:r>
      <w:r>
        <w:rPr>
          <w:sz w:val="28"/>
          <w:szCs w:val="28"/>
        </w:rPr>
        <w:t xml:space="preserve"> конкурса стендовых докладов «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проекты для школьников».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iCs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Для справки. </w:t>
      </w:r>
      <w:r>
        <w:rPr>
          <w:iCs/>
          <w:sz w:val="24"/>
          <w:szCs w:val="24"/>
          <w:lang w:eastAsia="ru-RU"/>
        </w:rPr>
        <w:t xml:space="preserve">Стендовый доклад – это популярная форма представления материала на конференциях или выставках. Это плакат, как правило, на бумажном носителе формата А1, содержащий набор иллюстративных материалов и поясняющего текста. Со стендовыми докладами можно знакомиться в произвольное время, даже если докладчик отсутствует. В отличие от обычных плакатов, являющихся дополнением к устному докладу, стендовый доклад должен быть самостоятельной единицей, понятным аудитории и без устного представления. Это означает, что в нем не должны быть только схемы или </w:t>
      </w:r>
      <w:proofErr w:type="gramStart"/>
      <w:r>
        <w:rPr>
          <w:iCs/>
          <w:sz w:val="24"/>
          <w:szCs w:val="24"/>
          <w:lang w:eastAsia="ru-RU"/>
        </w:rPr>
        <w:t>фотографии</w:t>
      </w:r>
      <w:proofErr w:type="gramEnd"/>
      <w:r>
        <w:rPr>
          <w:iCs/>
          <w:sz w:val="24"/>
          <w:szCs w:val="24"/>
          <w:lang w:eastAsia="ru-RU"/>
        </w:rPr>
        <w:t xml:space="preserve"> или только текст без иллюстраций. Наилучшим считается сочетание схем, фотографий и иных наглядных материалов с хорошо структурированным лаконичным текстом.</w:t>
      </w:r>
    </w:p>
    <w:p>
      <w:pPr>
        <w:pStyle w:val="11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Конкурсе допускаются студенты, магистранты, аспиранты, слушатели, учащиеся педагогических классов, представители учреждений образования, заинтересованные в реализации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связей через проектную и учебно-исследовательской деятельность школьников. 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Конкурса готовят:</w:t>
      </w:r>
    </w:p>
    <w:p>
      <w:pPr>
        <w:pStyle w:val="11"/>
        <w:numPr>
          <w:ilvl w:val="0"/>
          <w:numId w:val="11"/>
        </w:numPr>
        <w:shd w:val="clear" w:color="auto" w:fill="auto"/>
        <w:spacing w:before="0" w:after="0" w:line="276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аннотацию </w:t>
      </w:r>
      <w:proofErr w:type="spellStart"/>
      <w:r>
        <w:rPr>
          <w:sz w:val="28"/>
          <w:szCs w:val="28"/>
        </w:rPr>
        <w:t>межпредметного</w:t>
      </w:r>
      <w:proofErr w:type="spellEnd"/>
      <w:r>
        <w:rPr>
          <w:sz w:val="28"/>
          <w:szCs w:val="28"/>
        </w:rPr>
        <w:t xml:space="preserve"> проекта </w:t>
      </w:r>
      <w:r>
        <w:rPr>
          <w:i/>
          <w:iCs/>
          <w:sz w:val="28"/>
          <w:szCs w:val="28"/>
        </w:rPr>
        <w:t>(Таблица 1)</w:t>
      </w:r>
      <w:r>
        <w:rPr>
          <w:sz w:val="28"/>
          <w:szCs w:val="28"/>
          <w:lang w:val="en-US"/>
        </w:rPr>
        <w:t>;</w:t>
      </w:r>
    </w:p>
    <w:p>
      <w:pPr>
        <w:pStyle w:val="11"/>
        <w:numPr>
          <w:ilvl w:val="0"/>
          <w:numId w:val="11"/>
        </w:numPr>
        <w:shd w:val="clear" w:color="auto" w:fill="auto"/>
        <w:spacing w:before="0" w:after="0" w:line="276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стендовый доклад </w:t>
      </w:r>
      <w:r>
        <w:rPr>
          <w:i/>
          <w:iCs/>
          <w:sz w:val="28"/>
          <w:szCs w:val="28"/>
        </w:rPr>
        <w:t>(фотография или электронный вариант плаката на первом этапе Конкурса).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Тематика проектов должна обязательно носить </w:t>
      </w:r>
      <w:proofErr w:type="spellStart"/>
      <w:r>
        <w:rPr>
          <w:sz w:val="28"/>
          <w:szCs w:val="28"/>
        </w:rPr>
        <w:t>межпредметный</w:t>
      </w:r>
      <w:proofErr w:type="spellEnd"/>
      <w:r>
        <w:rPr>
          <w:sz w:val="28"/>
          <w:szCs w:val="28"/>
        </w:rPr>
        <w:t xml:space="preserve"> характер, включать исследовательскую и/или социальную (инновационную) составляющие. Проекты могут предполагать совместную или индивидуальную работу учащихся, быть разными по времени исполнения. </w:t>
      </w:r>
    </w:p>
    <w:p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Номинации конкурса</w:t>
      </w:r>
    </w:p>
    <w:p>
      <w:pPr>
        <w:pStyle w:val="a8"/>
        <w:spacing w:line="276" w:lineRule="auto"/>
        <w:ind w:firstLine="720"/>
        <w:rPr>
          <w:szCs w:val="28"/>
        </w:rPr>
      </w:pPr>
      <w:r>
        <w:rPr>
          <w:iCs/>
          <w:szCs w:val="28"/>
        </w:rPr>
        <w:t xml:space="preserve">В </w:t>
      </w:r>
      <w:r>
        <w:rPr>
          <w:szCs w:val="28"/>
        </w:rPr>
        <w:t xml:space="preserve">2025 году определены следующие </w:t>
      </w:r>
      <w:r>
        <w:rPr>
          <w:b/>
          <w:szCs w:val="28"/>
        </w:rPr>
        <w:t>номинации, в которых могут быть выбраны победители</w:t>
      </w:r>
      <w:r>
        <w:rPr>
          <w:szCs w:val="28"/>
        </w:rPr>
        <w:t>: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Лучший </w:t>
      </w:r>
      <w:proofErr w:type="spellStart"/>
      <w:r>
        <w:rPr>
          <w:sz w:val="28"/>
          <w:szCs w:val="28"/>
        </w:rPr>
        <w:t>межпредметный</w:t>
      </w:r>
      <w:proofErr w:type="spellEnd"/>
      <w:r>
        <w:rPr>
          <w:sz w:val="28"/>
          <w:szCs w:val="28"/>
        </w:rPr>
        <w:t xml:space="preserve"> исследовательский проект для школьников.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Лучший </w:t>
      </w:r>
      <w:proofErr w:type="spellStart"/>
      <w:r>
        <w:rPr>
          <w:sz w:val="28"/>
          <w:szCs w:val="28"/>
        </w:rPr>
        <w:t>межпредметный</w:t>
      </w:r>
      <w:proofErr w:type="spellEnd"/>
      <w:r>
        <w:rPr>
          <w:sz w:val="28"/>
          <w:szCs w:val="28"/>
        </w:rPr>
        <w:t xml:space="preserve"> проект для школьников социальной направленности.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Лучший проект в области образования для устойчивого развития.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Креативное использование цифровых технологий в </w:t>
      </w:r>
      <w:proofErr w:type="spellStart"/>
      <w:r>
        <w:rPr>
          <w:sz w:val="28"/>
          <w:szCs w:val="28"/>
        </w:rPr>
        <w:t>межпредметной</w:t>
      </w:r>
      <w:proofErr w:type="spellEnd"/>
      <w:r>
        <w:rPr>
          <w:sz w:val="28"/>
          <w:szCs w:val="28"/>
        </w:rPr>
        <w:t xml:space="preserve"> деятельности школьников.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 области </w:t>
      </w:r>
      <w:r>
        <w:rPr>
          <w:sz w:val="28"/>
          <w:szCs w:val="28"/>
          <w:lang w:val="en-US"/>
        </w:rPr>
        <w:t>Science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Art</w:t>
      </w:r>
      <w:r>
        <w:rPr>
          <w:sz w:val="28"/>
          <w:szCs w:val="28"/>
        </w:rPr>
        <w:t>,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или научного искусства.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Лучший </w:t>
      </w:r>
      <w:proofErr w:type="spellStart"/>
      <w:r>
        <w:rPr>
          <w:sz w:val="28"/>
          <w:szCs w:val="28"/>
        </w:rPr>
        <w:t>межпредметный</w:t>
      </w:r>
      <w:proofErr w:type="spellEnd"/>
      <w:r>
        <w:rPr>
          <w:sz w:val="28"/>
          <w:szCs w:val="28"/>
        </w:rPr>
        <w:t xml:space="preserve"> проект от учащихся педагогических классов.</w:t>
      </w:r>
    </w:p>
    <w:p>
      <w:pPr>
        <w:pStyle w:val="11"/>
        <w:numPr>
          <w:ilvl w:val="0"/>
          <w:numId w:val="12"/>
        </w:numPr>
        <w:shd w:val="clear" w:color="auto" w:fill="auto"/>
        <w:spacing w:before="0" w:after="0" w:line="276" w:lineRule="auto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 зрительских симпатий.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Вся информация о Конкурсе доступна на сайте кафедры педагогики </w:t>
      </w:r>
      <w:hyperlink r:id="rId9" w:history="1">
        <w:r>
          <w:rPr>
            <w:rStyle w:val="ac"/>
            <w:sz w:val="28"/>
            <w:szCs w:val="28"/>
          </w:rPr>
          <w:t>https://kped.bspu.by/news/</w:t>
        </w:r>
      </w:hyperlink>
      <w:r>
        <w:rPr>
          <w:rStyle w:val="ac"/>
          <w:sz w:val="28"/>
          <w:szCs w:val="28"/>
          <w:lang w:val="be-BY"/>
        </w:rPr>
        <w:t>.</w:t>
      </w:r>
    </w:p>
    <w:p>
      <w:pPr>
        <w:pStyle w:val="11"/>
        <w:shd w:val="clear" w:color="auto" w:fill="auto"/>
        <w:spacing w:after="0" w:line="276" w:lineRule="auto"/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конкурса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четыре этапа:</w:t>
      </w:r>
    </w:p>
    <w:p>
      <w:pPr>
        <w:pStyle w:val="11"/>
        <w:spacing w:after="12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 этап</w:t>
      </w:r>
      <w:r>
        <w:rPr>
          <w:sz w:val="28"/>
          <w:szCs w:val="28"/>
        </w:rPr>
        <w:t xml:space="preserve"> (28.02.2025 – 10.03.2025) – участники заполняют </w:t>
      </w:r>
      <w:hyperlink r:id="rId10" w:history="1">
        <w:r>
          <w:rPr>
            <w:rStyle w:val="ac"/>
            <w:i/>
            <w:iCs/>
            <w:sz w:val="28"/>
            <w:szCs w:val="28"/>
          </w:rPr>
          <w:t>форму</w:t>
        </w:r>
        <w:r>
          <w:rPr>
            <w:rStyle w:val="ac"/>
            <w:sz w:val="28"/>
            <w:szCs w:val="28"/>
          </w:rPr>
          <w:t xml:space="preserve"> для регистрации проектов</w:t>
        </w:r>
      </w:hyperlink>
      <w:r>
        <w:rPr>
          <w:sz w:val="28"/>
          <w:szCs w:val="28"/>
        </w:rPr>
        <w:t xml:space="preserve"> и отправляют </w:t>
      </w:r>
      <w:r>
        <w:rPr>
          <w:i/>
          <w:iCs/>
          <w:sz w:val="28"/>
          <w:szCs w:val="28"/>
        </w:rPr>
        <w:t>аннотацию и стендовый доклад</w:t>
      </w:r>
      <w:r>
        <w:rPr>
          <w:sz w:val="28"/>
          <w:szCs w:val="28"/>
        </w:rPr>
        <w:t xml:space="preserve"> (фотография или электронный вариант) по электронной почте </w:t>
      </w:r>
      <w:bookmarkStart w:id="1" w:name="_Hlk9705274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"mailto:konkurs_proektov_kafped@mail.ru" </w:instrText>
      </w:r>
      <w:r>
        <w:rPr>
          <w:sz w:val="28"/>
          <w:szCs w:val="28"/>
        </w:rPr>
        <w:fldChar w:fldCharType="separate"/>
      </w:r>
      <w:r>
        <w:rPr>
          <w:rStyle w:val="ac"/>
          <w:sz w:val="28"/>
          <w:szCs w:val="28"/>
        </w:rPr>
        <w:t>konkurs_proektov_kafped@mail.ru</w:t>
      </w:r>
      <w:bookmarkEnd w:id="1"/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 этап</w:t>
      </w:r>
      <w:r>
        <w:rPr>
          <w:sz w:val="28"/>
          <w:szCs w:val="28"/>
        </w:rPr>
        <w:t xml:space="preserve"> (11.03.2025 – 17.03.2025) – члены жюри выбирают финалистов на основе аннотаций проектов и стендового доклада (фотография или электронный вариант). Участникам, вышедшим в финал, до </w:t>
      </w:r>
      <w:r>
        <w:rPr>
          <w:b/>
          <w:i/>
          <w:iCs/>
          <w:sz w:val="28"/>
          <w:szCs w:val="28"/>
        </w:rPr>
        <w:t>20.03.2025</w:t>
      </w:r>
      <w:r>
        <w:rPr>
          <w:sz w:val="28"/>
          <w:szCs w:val="28"/>
        </w:rPr>
        <w:t xml:space="preserve"> рассылаются приглашения для участия в финале по электронной почте. Информация о финалистах размещается на сайте кафедры педагогики </w:t>
      </w:r>
      <w:hyperlink r:id="rId11" w:history="1">
        <w:r>
          <w:rPr>
            <w:rStyle w:val="ac"/>
            <w:sz w:val="28"/>
            <w:szCs w:val="28"/>
          </w:rPr>
          <w:t>https://kped.bspu.by/news/</w:t>
        </w:r>
      </w:hyperlink>
      <w:r>
        <w:rPr>
          <w:sz w:val="28"/>
          <w:szCs w:val="28"/>
        </w:rPr>
        <w:t>.</w:t>
      </w:r>
    </w:p>
    <w:p>
      <w:pPr>
        <w:pStyle w:val="1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 этап</w:t>
      </w:r>
      <w:r>
        <w:rPr>
          <w:sz w:val="28"/>
          <w:szCs w:val="28"/>
        </w:rPr>
        <w:t xml:space="preserve"> (28.03.2025. в 11.00) – финал Конкурса с защитой стендовых докладов «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проекты для школьников» (доклад не более 7 минут).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 этап</w:t>
      </w:r>
      <w:r>
        <w:rPr>
          <w:sz w:val="28"/>
          <w:szCs w:val="28"/>
        </w:rPr>
        <w:t xml:space="preserve"> (31.03.2025</w:t>
      </w:r>
      <w:r>
        <w:rPr>
          <w:bCs/>
          <w:iCs/>
          <w:sz w:val="28"/>
          <w:szCs w:val="28"/>
        </w:rPr>
        <w:t xml:space="preserve"> – 02.04.2025) – </w:t>
      </w:r>
      <w:r>
        <w:rPr>
          <w:sz w:val="28"/>
          <w:szCs w:val="28"/>
        </w:rPr>
        <w:t xml:space="preserve">подведение итогов Конкурса, выбор победителей. </w:t>
      </w:r>
    </w:p>
    <w:p>
      <w:pPr>
        <w:pStyle w:val="11"/>
        <w:shd w:val="clear" w:color="auto" w:fill="auto"/>
        <w:spacing w:before="0" w:after="0" w:line="276" w:lineRule="auto"/>
        <w:ind w:right="-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04.04.2025 – награждение победителей Конкурса, выдача сертификатов участникам.</w:t>
      </w:r>
    </w:p>
    <w:p>
      <w:pPr>
        <w:pStyle w:val="11"/>
        <w:shd w:val="clear" w:color="auto" w:fill="auto"/>
        <w:tabs>
          <w:tab w:val="left" w:pos="0"/>
        </w:tabs>
        <w:spacing w:before="0" w:after="0" w:line="276" w:lineRule="auto"/>
        <w:ind w:left="567" w:right="-1"/>
        <w:rPr>
          <w:sz w:val="28"/>
          <w:szCs w:val="28"/>
        </w:rPr>
      </w:pPr>
    </w:p>
    <w:p>
      <w:pPr>
        <w:pStyle w:val="11"/>
        <w:keepNext/>
        <w:shd w:val="clear" w:color="auto" w:fill="auto"/>
        <w:tabs>
          <w:tab w:val="left" w:pos="0"/>
        </w:tabs>
        <w:spacing w:before="0" w:after="0" w:line="276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СОДЕРЖАНИЮ АННОТАЦИИ И СТЕНДОВОГО ДОКЛАДА</w:t>
      </w:r>
    </w:p>
    <w:p>
      <w:pPr>
        <w:pStyle w:val="11"/>
        <w:keepNext/>
        <w:shd w:val="clear" w:color="auto" w:fill="auto"/>
        <w:tabs>
          <w:tab w:val="left" w:pos="0"/>
        </w:tabs>
        <w:spacing w:before="0" w:after="0" w:line="276" w:lineRule="auto"/>
        <w:ind w:left="567"/>
        <w:rPr>
          <w:b/>
          <w:sz w:val="28"/>
          <w:szCs w:val="28"/>
        </w:rPr>
      </w:pPr>
    </w:p>
    <w:p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первому этапу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 (до 10.03.2025) участники готовят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аннотацию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для школьников и </w:t>
      </w:r>
      <w:r>
        <w:rPr>
          <w:rFonts w:ascii="Times New Roman" w:hAnsi="Times New Roman" w:cs="Times New Roman"/>
          <w:i/>
          <w:iCs/>
          <w:sz w:val="28"/>
          <w:szCs w:val="28"/>
        </w:rPr>
        <w:t>стендовый доклад</w:t>
      </w:r>
      <w:r>
        <w:rPr>
          <w:rFonts w:ascii="Times New Roman" w:hAnsi="Times New Roman" w:cs="Times New Roman"/>
          <w:sz w:val="28"/>
          <w:szCs w:val="28"/>
        </w:rPr>
        <w:t xml:space="preserve"> (фотография или электронный вариант). Регистрируются в электронной форме и отправляют доклад и аннотацию на почту конкурса.</w:t>
      </w:r>
    </w:p>
    <w:p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Обязательные компоненты аннотации приведены в Таблице 1. </w:t>
      </w:r>
    </w:p>
    <w:p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Таблица 1. – Форма аннотации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для школьников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3544"/>
        <w:gridCol w:w="5245"/>
      </w:tblGrid>
      <w:tr>
        <w:tc>
          <w:tcPr>
            <w:tcW w:w="562" w:type="dxa"/>
          </w:tcPr>
          <w:p>
            <w:pPr>
              <w:ind w:left="36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Обязательные части аннотации и стендового доклада 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Какие вопросы необходимо раскрыть</w:t>
            </w:r>
          </w:p>
        </w:tc>
      </w:tr>
      <w:tr>
        <w:trPr>
          <w:trHeight w:val="992"/>
        </w:trP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ФИО участников, полное название учреждения образования, факультет/ Институт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СНИЛ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(тема)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Тема проекта, отражающая его суть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Целевая аудитория 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Школьники какого класса(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будут участвовать в выполнении проекта?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чем будет основной замысел? Что должны будут исследовать/сделать школьники? 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Актуальность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Почему выполнение проекта актуально с научной точки зрения, что важно для самих школьников, местного сообщества или страны (в зависимости от темы проекта и его специфики)?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качества и умения будут развиваться у школьников в результате выполнения проекта?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Обоснование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межпредметности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Необходимо указать, знания и умения из каких учебных предметов, социальной сферы, области искусства, технологий необходимо задействовать школьникам при выполнении проекта.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Почему проект невозможно реализовать содержанием только одного учебного предмета?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Обоснование проблемного характера проекта 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Какую проблему или противоречие решает школьник при выполнении проекта?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Что будет мотивировать школьников к участию в проекте (противоречивый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факт, опыт, жизненная история, социальная проблема и т.п.).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Исследовательская, социальная, инновационная составляющие 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зависимости от специфики проекта (исследовательский, социальный, инновационный) укажите, что будут исследовать (преобразовывать, улучшать, создавать) школьники?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Форма выполнения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 является групповым или предполагает индивидуальную работу школьников? Если проект групповой, то как будут распределены роли?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Проект рассчитан на выполнение в рамках уроков, предполагает внеурочную деятельность или их сочетание?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Реализуется ли и каким образом воспитательный потенциал проектной деятельности? Можно ли сочетать предлагаемую проектную деятельность с воспитательной работой?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Каков срок выполнения проекта школьниками?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План выполнения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Есть ли этапы выполнения проекта? Если да, укажите их.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будут делать школьники на разных этапах работы над проектом?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 будут взаимодействовать школьники между собой и/или с учителем (на уроке, вне урока, нужны ли информационные технологии для коммуникации)? 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школьники будут представлять результаты? Возможно ли использовать информационные технологии для вовлечения большего количества участников или на этапе представления результатов?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Оборудование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Укажите, какое оборудование необходимо для выполнения проекта,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доступно ли оно для школы? Можно ли использовать подручные материалы? 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Внедрение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Укажите, апробировался ли проект в реальной практике. Если да, то укажите школу, время, количество вовлеченных участников и другие важные данные об апробации.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 результаты (научные, социальные, инновационные) получили школьники, в чем их суть?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Результаты проекта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вы видите в качестве результатов проекта, который выполнят школьники? Можно ли распространить (масштабировать) проект на более широкую аудиторию, внедрить в повседневную или научную практику?</w:t>
            </w:r>
          </w:p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Имеет ли проект инвестиционную привлекательность?</w:t>
            </w:r>
          </w:p>
        </w:tc>
      </w:tr>
      <w:tr>
        <w:tc>
          <w:tcPr>
            <w:tcW w:w="562" w:type="dxa"/>
          </w:tcPr>
          <w:p>
            <w:pPr>
              <w:pStyle w:val="ae"/>
              <w:numPr>
                <w:ilvl w:val="0"/>
                <w:numId w:val="10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Личный вклад конкурсанта(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245" w:type="dxa"/>
          </w:tcPr>
          <w:p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Укажите, создан ли проект с нуля, выбрана ли оригинальная проблема или проект является продолжением, модификацией других разработок. В последнем случае укажите, в чем состоит авторское приращение.</w:t>
            </w:r>
          </w:p>
        </w:tc>
      </w:tr>
    </w:tbl>
    <w:p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Требования к стендовому докладу 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Финалисты конкурса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приглашаются в БГПУ и представляют свои проекты в форме стендового доклада (плакат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и устное представление)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Структуру стендовых докладов, а также советы по подготовке бумажных плакатов можно найти, например, </w:t>
      </w:r>
      <w:hyperlink r:id="rId12" w:history="1">
        <w:r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по ссылке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содержание стендового доклада для Конкурса следует включить основные составляющие аннотации (п-ты 1, 2, 4, 5, 8, 10, 11, 13 из Таблицы 1). Другие составляющие могут быть выбраны участниками на их усмотрение. 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могут представить работающие устройства, модели (компьютерные, графические, материальные и т.п.), которые отражают результаты работы над проектом, а также фото или видео результатов проектной деятельности (если таковые имеются). 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сами заботятся о необходимом оборудовании для демонстрации.</w:t>
      </w:r>
    </w:p>
    <w:p>
      <w:pPr>
        <w:spacing w:before="120" w:line="259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Организация финального этапа (4 этап)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Финал Конкурса (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28.03.2025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состоится на базе БГПУ (г. Минск, ул. Советская, 18). </w:t>
      </w:r>
    </w:p>
    <w:p>
      <w:pPr>
        <w:spacing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Сами участники Конкурса и приглашенные гости могут свободно перемещаться, обсуждать и задавать вопросы участникам, а также проголосовать за понравившейся стендовый доклад, который впоследствии номинируется на приз зрительских симпатий. </w:t>
      </w:r>
    </w:p>
    <w:p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Жюри конкурса перемещается от одного стенда к другому и оценивает работу согласно критериям (Таблица 2).</w:t>
      </w:r>
    </w:p>
    <w:p>
      <w:pPr>
        <w:spacing w:after="160" w:line="259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учитывать, что при защите проекта участникам отводится ограниченное время. Время на доклад – не более 7 минут, демонстрацию (при необходимости) – не более 3 минут; вопросы и обсуждение – не более 5 минут.</w:t>
      </w:r>
    </w:p>
    <w:p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ОЦЕНКИ СТЕНДОВЫХ ДОКЛАДОВ И ИХ АННОТАЦИЙ</w:t>
      </w:r>
    </w:p>
    <w:p>
      <w:pPr>
        <w:pStyle w:val="11"/>
        <w:shd w:val="clear" w:color="auto" w:fill="auto"/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стендовых докладов проводится на основании следующих критериев:</w:t>
      </w:r>
    </w:p>
    <w:p>
      <w:pPr>
        <w:pStyle w:val="11"/>
        <w:shd w:val="clear" w:color="auto" w:fill="auto"/>
        <w:tabs>
          <w:tab w:val="left" w:pos="1276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2. Критерии оценки стендовых докладов</w:t>
      </w:r>
    </w:p>
    <w:tbl>
      <w:tblPr>
        <w:tblpPr w:leftFromText="180" w:rightFromText="180" w:vertAnchor="text" w:horzAnchor="margin" w:tblpY="143"/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7"/>
        <w:gridCol w:w="1701"/>
      </w:tblGrid>
      <w:tr>
        <w:trPr>
          <w:trHeight w:val="133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Баллы </w:t>
            </w:r>
          </w:p>
          <w:p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(от 1 до </w:t>
            </w:r>
            <w:r>
              <w:rPr>
                <w:b/>
                <w:sz w:val="28"/>
                <w:szCs w:val="28"/>
                <w:lang w:val="be-BY"/>
              </w:rPr>
              <w:t>10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>
        <w:trPr>
          <w:trHeight w:val="644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1.Актуальность проекта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387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Уровень </w:t>
            </w:r>
            <w:proofErr w:type="spellStart"/>
            <w:r>
              <w:rPr>
                <w:sz w:val="28"/>
                <w:szCs w:val="28"/>
              </w:rPr>
              <w:t>межпредметности</w:t>
            </w:r>
            <w:proofErr w:type="spellEnd"/>
            <w:r>
              <w:rPr>
                <w:sz w:val="28"/>
                <w:szCs w:val="28"/>
              </w:rPr>
              <w:t xml:space="preserve"> (возможность осуществления проекта на стыке учебных предметов)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387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Наличие и степень выраженности исследовательской, социальной, инновационной составляющих проекта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387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Оригинальность идеи. Наличие и обоснование личного вклада участника конкурса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19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Четкость описания этапов проектной деятельности, соответствие видов деятельности на разных этапах указанной целевой аудитории, обоснованность выбора сроков выполнения проекта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19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Корректность постановки задачи для школьников, выбора методов исследования с научной точки зрения. Отсутствие ошибок, связанных с конкретным учебным предметом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19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Обоснование вовлеченности учащихся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16"/>
        </w:trPr>
        <w:tc>
          <w:tcPr>
            <w:tcW w:w="7807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Обоснованность выбора и доступность оборудования для выполнения проекта 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644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Наличие практического результата проекта (практическая значимость)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73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Технологичность (рациональное использование технологий в проекте)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644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 Инвестиционная привлекательность проекта (или инициативы). Возможность масштабировать проект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shd w:val="clear" w:color="auto" w:fill="auto"/>
              <w:spacing w:line="240" w:lineRule="auto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80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Качество оформления работы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80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Представление и защита проекта (яркая и доступная форма)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  <w:tr>
        <w:trPr>
          <w:trHeight w:val="480"/>
        </w:trPr>
        <w:tc>
          <w:tcPr>
            <w:tcW w:w="7807" w:type="dxa"/>
            <w:shd w:val="clear" w:color="auto" w:fill="FFFFFF"/>
          </w:tcPr>
          <w:p>
            <w:pPr>
              <w:pStyle w:val="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Дополнительные баллы по решению члена жюри </w:t>
            </w:r>
          </w:p>
        </w:tc>
        <w:tc>
          <w:tcPr>
            <w:tcW w:w="1701" w:type="dxa"/>
            <w:shd w:val="clear" w:color="auto" w:fill="FFFFFF"/>
          </w:tcPr>
          <w:p>
            <w:pPr>
              <w:pStyle w:val="32"/>
              <w:ind w:firstLine="709"/>
              <w:rPr>
                <w:sz w:val="28"/>
                <w:szCs w:val="28"/>
              </w:rPr>
            </w:pPr>
          </w:p>
        </w:tc>
      </w:tr>
    </w:tbl>
    <w:p>
      <w:pPr>
        <w:pStyle w:val="11"/>
        <w:shd w:val="clear" w:color="auto" w:fill="auto"/>
        <w:tabs>
          <w:tab w:val="left" w:pos="0"/>
        </w:tabs>
        <w:spacing w:before="0" w:after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Оценки отражаются в протоколе каждого члена жюри, суммируются и вносятся в сводную оценочную таблицу. Победители (3 первых места) определяются по сумме баллов в каждой номинации.</w:t>
      </w:r>
    </w:p>
    <w:p>
      <w:pPr>
        <w:pStyle w:val="11"/>
        <w:shd w:val="clear" w:color="auto" w:fill="auto"/>
        <w:tabs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  <w:bookmarkStart w:id="2" w:name="bookmark2"/>
    </w:p>
    <w:p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8"/>
          <w:szCs w:val="28"/>
        </w:rPr>
      </w:pPr>
      <w:bookmarkStart w:id="3" w:name="bookmark3"/>
      <w:bookmarkEnd w:id="2"/>
      <w:r>
        <w:rPr>
          <w:b/>
          <w:sz w:val="28"/>
          <w:szCs w:val="28"/>
        </w:rPr>
        <w:t>ПОДВЕДЕНИЕ ИТОГОВ КОНКУРСА И НАГРАЖДЕННЕ ПОБЕДИТЕЛЕЙ</w:t>
      </w:r>
      <w:bookmarkEnd w:id="3"/>
    </w:p>
    <w:p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b/>
          <w:sz w:val="24"/>
          <w:szCs w:val="24"/>
        </w:rPr>
      </w:pPr>
    </w:p>
    <w:p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победителей Конкурса проводится на закрытии Декады студенческой науки в БГПУ </w:t>
      </w:r>
      <w:r>
        <w:rPr>
          <w:b/>
          <w:bCs/>
          <w:sz w:val="28"/>
          <w:szCs w:val="28"/>
        </w:rPr>
        <w:t>04.04.2025</w:t>
      </w:r>
      <w:r>
        <w:rPr>
          <w:sz w:val="28"/>
          <w:szCs w:val="28"/>
        </w:rPr>
        <w:t>.</w:t>
      </w:r>
    </w:p>
    <w:p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Лучшие стендовые доклады и идеи проектов будут рекомендованы Оргкомитетом для применения в образовательном процессе и размещены в </w:t>
      </w:r>
      <w:proofErr w:type="spellStart"/>
      <w:r>
        <w:rPr>
          <w:sz w:val="28"/>
          <w:szCs w:val="28"/>
        </w:rPr>
        <w:t>репозитории</w:t>
      </w:r>
      <w:proofErr w:type="spellEnd"/>
      <w:r>
        <w:rPr>
          <w:sz w:val="28"/>
          <w:szCs w:val="28"/>
        </w:rPr>
        <w:t xml:space="preserve"> БГПУ, а авторы будут отмечены дипломами лауреатов Конкурса.</w:t>
      </w:r>
    </w:p>
    <w:p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Участники, вышедшие в финал, получают Сертификат участника Конкурса в электронном виде.  </w:t>
      </w:r>
    </w:p>
    <w:p>
      <w:pPr>
        <w:pStyle w:val="11"/>
        <w:shd w:val="clear" w:color="auto" w:fill="auto"/>
        <w:tabs>
          <w:tab w:val="left" w:pos="-567"/>
          <w:tab w:val="left" w:pos="0"/>
        </w:tabs>
        <w:spacing w:before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Конкурса учитываются при выдаче рекомендаций для дальнейшего обучения в магистратуре, оценке профессиональной деятельности профессорско-преподавательского состава и научно-исследовательской работы кафедры, факультета, учреждения образования.</w:t>
      </w:r>
    </w:p>
    <w:sect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2062"/>
    <w:multiLevelType w:val="multilevel"/>
    <w:tmpl w:val="F8EE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77BA"/>
    <w:multiLevelType w:val="hybridMultilevel"/>
    <w:tmpl w:val="C78CF912"/>
    <w:lvl w:ilvl="0" w:tplc="5D68E61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C344F7D"/>
    <w:multiLevelType w:val="hybridMultilevel"/>
    <w:tmpl w:val="5E00BF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ED1E8C"/>
    <w:multiLevelType w:val="hybridMultilevel"/>
    <w:tmpl w:val="15BC3AA8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9564D"/>
    <w:multiLevelType w:val="hybridMultilevel"/>
    <w:tmpl w:val="5E00BF9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D334080"/>
    <w:multiLevelType w:val="hybridMultilevel"/>
    <w:tmpl w:val="84425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D5103"/>
    <w:multiLevelType w:val="hybridMultilevel"/>
    <w:tmpl w:val="6226A2A2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5196C"/>
    <w:multiLevelType w:val="hybridMultilevel"/>
    <w:tmpl w:val="DCF2B454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8619B"/>
    <w:multiLevelType w:val="hybridMultilevel"/>
    <w:tmpl w:val="96EC50EE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B2986"/>
    <w:multiLevelType w:val="hybridMultilevel"/>
    <w:tmpl w:val="5DB672F2"/>
    <w:lvl w:ilvl="0" w:tplc="B1EC31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7491D"/>
    <w:multiLevelType w:val="hybridMultilevel"/>
    <w:tmpl w:val="688C38F2"/>
    <w:lvl w:ilvl="0" w:tplc="FF4E01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3820F0C"/>
    <w:multiLevelType w:val="hybridMultilevel"/>
    <w:tmpl w:val="EDE89D42"/>
    <w:lvl w:ilvl="0" w:tplc="FF4E01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1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9C430-6964-4EFA-9DBE-DFD71244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be-BY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4">
    <w:name w:val="Основной текст + Курсив"/>
    <w:basedOn w:val="a3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250" w:lineRule="exact"/>
      <w:jc w:val="center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left"/>
    </w:pPr>
    <w:rPr>
      <w:rFonts w:ascii="Times New Roman" w:eastAsia="Times New Roman" w:hAnsi="Times New Roman" w:cs="Times New Roman"/>
      <w:sz w:val="18"/>
      <w:szCs w:val="18"/>
    </w:rPr>
  </w:style>
  <w:style w:type="table" w:styleId="a5">
    <w:name w:val="Table Grid"/>
    <w:basedOn w:val="a1"/>
    <w:uiPriority w:val="59"/>
    <w:pPr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val="be-BY" w:eastAsia="ru-RU"/>
    </w:rPr>
  </w:style>
  <w:style w:type="paragraph" w:styleId="a8">
    <w:name w:val="Body Text"/>
    <w:basedOn w:val="a"/>
    <w:link w:val="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d">
    <w:name w:val="Subtle Emphasis"/>
    <w:basedOn w:val="a0"/>
    <w:uiPriority w:val="19"/>
    <w:rPr>
      <w:rFonts w:asciiTheme="minorHAnsi" w:hAnsiTheme="minorHAnsi"/>
      <w:i/>
      <w:iCs/>
      <w:color w:val="404040" w:themeColor="text1" w:themeTint="BF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line="26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xn--e1aajagscdbhlf4c6a.xn--p1ai/complaints/stendovyj-doklad-konferentsi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kped.bspu.by/new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forms/d/e/1FAIpQLSeedgQj9sCzDCTLRHSDUV9JqMuRgBQmUzid_iKh8CeZiTUrBA/viewform?usp=sf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ped.bspu.by/new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9C765-F247-49C0-A420-BD3A9F0C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5</cp:revision>
  <cp:lastPrinted>2022-03-06T16:23:00Z</cp:lastPrinted>
  <dcterms:created xsi:type="dcterms:W3CDTF">2025-02-12T19:08:00Z</dcterms:created>
  <dcterms:modified xsi:type="dcterms:W3CDTF">2025-02-26T10:51:00Z</dcterms:modified>
</cp:coreProperties>
</file>